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Bank reconciliation – pro forma</w:t>
      </w:r>
    </w:p>
    <w:p w:rsidR="00000000" w:rsidDel="00000000" w:rsidP="00000000" w:rsidRDefault="00000000" w:rsidRPr="00000000" w14:paraId="00000002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left"/>
        <w:rPr>
          <w:b w:val="1"/>
        </w:rPr>
      </w:pPr>
      <w:r w:rsidDel="00000000" w:rsidR="00000000" w:rsidRPr="00000000">
        <w:rPr>
          <w:sz w:val="18"/>
          <w:szCs w:val="18"/>
          <w:rtl w:val="0"/>
        </w:rPr>
        <w:t xml:space="preserve">Name of smaller authority:  Barton Parish Council 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left"/>
        <w:rPr>
          <w:b w:val="1"/>
        </w:rPr>
      </w:pPr>
      <w:r w:rsidDel="00000000" w:rsidR="00000000" w:rsidRPr="00000000">
        <w:rPr>
          <w:sz w:val="18"/>
          <w:szCs w:val="18"/>
          <w:rtl w:val="0"/>
        </w:rPr>
        <w:t xml:space="preserve">County area (local councils and parish meetings only): Lancashire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Financial year ending 31 March 2018</w:t>
      </w:r>
    </w:p>
    <w:p w:rsidR="00000000" w:rsidDel="00000000" w:rsidP="00000000" w:rsidRDefault="00000000" w:rsidRPr="00000000" w14:paraId="00000008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left"/>
        <w:rPr>
          <w:b w:val="1"/>
        </w:rPr>
      </w:pPr>
      <w:r w:rsidDel="00000000" w:rsidR="00000000" w:rsidRPr="00000000">
        <w:rPr>
          <w:rtl w:val="0"/>
        </w:rPr>
        <w:t xml:space="preserve">Prepared by: </w:t>
      </w:r>
      <w:r w:rsidDel="00000000" w:rsidR="00000000" w:rsidRPr="00000000">
        <w:rPr>
          <w:b w:val="1"/>
          <w:rtl w:val="0"/>
        </w:rPr>
        <w:t xml:space="preserve">Melissa Thorpe, Clerk to the Parish Council &amp; Responsible Financial Officer </w:t>
      </w:r>
    </w:p>
    <w:p w:rsidR="00000000" w:rsidDel="00000000" w:rsidP="00000000" w:rsidRDefault="00000000" w:rsidRPr="00000000" w14:paraId="0000000A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  <w:t xml:space="preserve">Date</w:t>
      </w:r>
      <w:r w:rsidDel="00000000" w:rsidR="00000000" w:rsidRPr="00000000">
        <w:rPr>
          <w:b w:val="1"/>
          <w:rtl w:val="0"/>
        </w:rPr>
        <w:t xml:space="preserve">:  05/05/18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0.0" w:type="dxa"/>
        <w:tblLayout w:type="fixed"/>
        <w:tblLook w:val="0000"/>
      </w:tblPr>
      <w:tblGrid>
        <w:gridCol w:w="6204"/>
        <w:gridCol w:w="1134"/>
        <w:gridCol w:w="1167"/>
        <w:tblGridChange w:id="0">
          <w:tblGrid>
            <w:gridCol w:w="6204"/>
            <w:gridCol w:w="1134"/>
            <w:gridCol w:w="1167"/>
          </w:tblGrid>
        </w:tblGridChange>
      </w:tblGrid>
      <w:t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Balance per bank statements as at 31 March 2018: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£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£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Current Account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2253.58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National Savings &amp; Investments 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7648.91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9902.49</w:t>
            </w:r>
          </w:p>
        </w:tc>
      </w:tr>
      <w:t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Petty cash float (if applicable)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Less: any unpresented cheques at 31 March 2018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N/A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Add: any un-banked cash at 31 March 2018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ab/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Net balances as at 31 March 2018 (Box 8)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£9902.49</w:t>
            </w:r>
          </w:p>
        </w:tc>
      </w:tr>
      <w:t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jc w:val="left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The net balances reconcile to the Cash Book (receipts and payments account) for the year, as follows: </w:t>
            </w:r>
          </w:p>
          <w:p w:rsidR="00000000" w:rsidDel="00000000" w:rsidP="00000000" w:rsidRDefault="00000000" w:rsidRPr="00000000" w14:paraId="0000004B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keepNext w:val="1"/>
              <w:spacing w:after="0" w:line="240" w:lineRule="auto"/>
              <w:jc w:val="left"/>
              <w:rPr>
                <w:b w:val="1"/>
                <w:smallCap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mallCaps w:val="1"/>
                <w:sz w:val="20"/>
                <w:szCs w:val="20"/>
                <w:rtl w:val="0"/>
              </w:rPr>
              <w:t xml:space="preserve">CASH BOOK: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Opening Balance 1 April 2017 (Prior year Box 8)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Add: Receipts in the year </w:t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Less: Payments in the year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9904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5545.40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6695.74</w:t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Closing balance per cash book [receipts and payments book] as at 31 March 2018 (must equal net balances above – Box 8)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8753.66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(See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example</w:t>
        </w:r>
      </w:hyperlink>
      <w:r w:rsidDel="00000000" w:rsidR="00000000" w:rsidRPr="00000000">
        <w:rPr>
          <w:rtl w:val="0"/>
        </w:rPr>
        <w:t xml:space="preserve"> for guidance if required)</w:t>
      </w:r>
    </w:p>
    <w:sectPr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1"/>
        <w:szCs w:val="21"/>
        <w:lang w:val="en-GB"/>
      </w:rPr>
    </w:rPrDefault>
    <w:pPrDefault>
      <w:pPr>
        <w:spacing w:after="20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pkf-littlejohn.com/sites/default/files/media/documents/bank_reconciliation_example_2017-18_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